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432" w:type="dxa"/>
        <w:tblLook w:val="04A0" w:firstRow="1" w:lastRow="0" w:firstColumn="1" w:lastColumn="0" w:noHBand="0" w:noVBand="1"/>
      </w:tblPr>
      <w:tblGrid>
        <w:gridCol w:w="1534"/>
        <w:gridCol w:w="9356"/>
      </w:tblGrid>
      <w:tr w:rsidR="005F3330" w:rsidTr="00115F2D">
        <w:trPr>
          <w:trHeight w:val="738"/>
        </w:trPr>
        <w:tc>
          <w:tcPr>
            <w:tcW w:w="1534" w:type="dxa"/>
            <w:hideMark/>
          </w:tcPr>
          <w:p w:rsidR="005F3330" w:rsidRDefault="005F3330" w:rsidP="00115F2D">
            <w:pPr>
              <w:pStyle w:val="Title"/>
              <w:tabs>
                <w:tab w:val="left" w:pos="6660"/>
              </w:tabs>
              <w:rPr>
                <w:noProof/>
              </w:rPr>
            </w:pPr>
            <w:r>
              <w:rPr>
                <w:rFonts w:ascii="Times New Roman" w:hAnsi="Times New Roman" w:cs="Times New Roman"/>
                <w:noProof/>
                <w:u w:val="none"/>
                <w:lang w:val="en-IN" w:eastAsia="en-IN"/>
              </w:rPr>
              <w:drawing>
                <wp:anchor distT="0" distB="0" distL="114300" distR="114300" simplePos="0" relativeHeight="251659264" behindDoc="0" locked="0" layoutInCell="1" allowOverlap="1">
                  <wp:simplePos x="0" y="0"/>
                  <wp:positionH relativeFrom="column">
                    <wp:posOffset>52070</wp:posOffset>
                  </wp:positionH>
                  <wp:positionV relativeFrom="paragraph">
                    <wp:posOffset>2540</wp:posOffset>
                  </wp:positionV>
                  <wp:extent cx="730250" cy="558800"/>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730250" cy="558800"/>
                          </a:xfrm>
                          <a:prstGeom prst="rect">
                            <a:avLst/>
                          </a:prstGeom>
                          <a:noFill/>
                        </pic:spPr>
                      </pic:pic>
                    </a:graphicData>
                  </a:graphic>
                </wp:anchor>
              </w:drawing>
            </w:r>
          </w:p>
        </w:tc>
        <w:tc>
          <w:tcPr>
            <w:tcW w:w="9356" w:type="dxa"/>
            <w:hideMark/>
          </w:tcPr>
          <w:p w:rsidR="005F3330" w:rsidRPr="00F51D78" w:rsidRDefault="005F3330" w:rsidP="00115F2D">
            <w:pPr>
              <w:pStyle w:val="Title"/>
              <w:tabs>
                <w:tab w:val="left" w:pos="6660"/>
              </w:tabs>
              <w:rPr>
                <w:rFonts w:ascii="Times New Roman" w:hAnsi="Times New Roman" w:cs="Times New Roman"/>
                <w:lang w:val="en-IN" w:eastAsia="en-IN"/>
              </w:rPr>
            </w:pPr>
            <w:r w:rsidRPr="00F51D78">
              <w:rPr>
                <w:rFonts w:ascii="Times New Roman" w:hAnsi="Times New Roman" w:cs="Times New Roman"/>
                <w:lang w:val="en-IN" w:eastAsia="en-IN"/>
              </w:rPr>
              <w:t>TRANSMISSION CORPORATION OF TELANGANA LIMITED</w:t>
            </w:r>
          </w:p>
          <w:p w:rsidR="005F3330" w:rsidRPr="00F51D78" w:rsidRDefault="005F3330" w:rsidP="00115F2D">
            <w:pPr>
              <w:pStyle w:val="Title"/>
              <w:tabs>
                <w:tab w:val="left" w:pos="6660"/>
              </w:tabs>
              <w:rPr>
                <w:rFonts w:ascii="Times New Roman" w:hAnsi="Times New Roman" w:cs="Times New Roman"/>
                <w:lang w:val="en-IN" w:eastAsia="en-IN"/>
              </w:rPr>
            </w:pPr>
            <w:r w:rsidRPr="00F51D78">
              <w:rPr>
                <w:rFonts w:ascii="Times New Roman" w:hAnsi="Times New Roman" w:cs="Times New Roman"/>
                <w:lang w:val="en-IN" w:eastAsia="en-IN"/>
              </w:rPr>
              <w:t xml:space="preserve">VIDYUT </w:t>
            </w:r>
            <w:proofErr w:type="gramStart"/>
            <w:r w:rsidRPr="00F51D78">
              <w:rPr>
                <w:rFonts w:ascii="Times New Roman" w:hAnsi="Times New Roman" w:cs="Times New Roman"/>
                <w:lang w:val="en-IN" w:eastAsia="en-IN"/>
              </w:rPr>
              <w:t>SOUDHA :</w:t>
            </w:r>
            <w:proofErr w:type="gramEnd"/>
            <w:r w:rsidRPr="00F51D78">
              <w:rPr>
                <w:rFonts w:ascii="Times New Roman" w:hAnsi="Times New Roman" w:cs="Times New Roman"/>
                <w:lang w:val="en-IN" w:eastAsia="en-IN"/>
              </w:rPr>
              <w:t>: HYDERABAD – 500 082. Off: PABX:040-23396000</w:t>
            </w:r>
          </w:p>
          <w:p w:rsidR="005F3330" w:rsidRDefault="005F3330" w:rsidP="00115F2D">
            <w:pPr>
              <w:pStyle w:val="Title"/>
              <w:tabs>
                <w:tab w:val="left" w:pos="6660"/>
              </w:tabs>
              <w:rPr>
                <w:lang w:val="en-IN" w:eastAsia="en-IN"/>
              </w:rPr>
            </w:pPr>
            <w:proofErr w:type="spellStart"/>
            <w:r w:rsidRPr="00F51D78">
              <w:rPr>
                <w:rFonts w:ascii="Times New Roman" w:hAnsi="Times New Roman" w:cs="Times New Roman"/>
                <w:lang w:val="en-IN" w:eastAsia="en-IN"/>
              </w:rPr>
              <w:t>Website:Transco.telangana.gov.in</w:t>
            </w:r>
            <w:proofErr w:type="spellEnd"/>
            <w:r w:rsidRPr="00F51D78">
              <w:rPr>
                <w:rFonts w:ascii="Times New Roman" w:hAnsi="Times New Roman" w:cs="Times New Roman"/>
                <w:lang w:val="en-IN" w:eastAsia="en-IN"/>
              </w:rPr>
              <w:t xml:space="preserve"> CIN No:U40102TG2014SGC094248</w:t>
            </w:r>
          </w:p>
        </w:tc>
      </w:tr>
    </w:tbl>
    <w:p w:rsidR="005F3330" w:rsidRDefault="005F3330" w:rsidP="005F3330">
      <w:pPr>
        <w:pStyle w:val="BodyTextIndent"/>
        <w:ind w:left="0"/>
        <w:jc w:val="both"/>
        <w:rPr>
          <w:rFonts w:ascii="Times New Roman" w:hAnsi="Times New Roman"/>
        </w:rPr>
      </w:pPr>
      <w:r w:rsidRPr="00BB2829">
        <w:rPr>
          <w:rFonts w:ascii="Times New Roman" w:hAnsi="Times New Roman" w:cs="Times New Roman"/>
          <w:bCs/>
        </w:rPr>
        <w:t xml:space="preserve">Procurement of Battery sets of various capacities for various </w:t>
      </w:r>
      <w:r>
        <w:rPr>
          <w:rFonts w:ascii="Times New Roman" w:hAnsi="Times New Roman" w:cs="Times New Roman"/>
          <w:bCs/>
        </w:rPr>
        <w:t>S</w:t>
      </w:r>
      <w:r w:rsidRPr="00BB2829">
        <w:rPr>
          <w:rFonts w:ascii="Times New Roman" w:hAnsi="Times New Roman" w:cs="Times New Roman"/>
          <w:bCs/>
        </w:rPr>
        <w:t xml:space="preserve">ubstations of TSTRANSCO to maintain the </w:t>
      </w:r>
      <w:r>
        <w:rPr>
          <w:rFonts w:ascii="Times New Roman" w:hAnsi="Times New Roman" w:cs="Times New Roman"/>
          <w:bCs/>
        </w:rPr>
        <w:t>H</w:t>
      </w:r>
      <w:r w:rsidRPr="00BB2829">
        <w:rPr>
          <w:rFonts w:ascii="Times New Roman" w:hAnsi="Times New Roman" w:cs="Times New Roman"/>
          <w:bCs/>
        </w:rPr>
        <w:t xml:space="preserve">ealthiness of the </w:t>
      </w:r>
      <w:r>
        <w:rPr>
          <w:rFonts w:ascii="Times New Roman" w:hAnsi="Times New Roman" w:cs="Times New Roman"/>
          <w:bCs/>
        </w:rPr>
        <w:t>Transmission S</w:t>
      </w:r>
      <w:r w:rsidRPr="00BB2829">
        <w:rPr>
          <w:rFonts w:ascii="Times New Roman" w:hAnsi="Times New Roman" w:cs="Times New Roman"/>
          <w:bCs/>
        </w:rPr>
        <w:t>ystem</w:t>
      </w:r>
      <w:r>
        <w:rPr>
          <w:rFonts w:ascii="Times New Roman" w:hAnsi="Times New Roman"/>
        </w:rPr>
        <w:t xml:space="preserve"> – Administrative Approval -Regarding.</w:t>
      </w:r>
    </w:p>
    <w:p w:rsidR="005F3330" w:rsidRDefault="005F3330" w:rsidP="005F3330">
      <w:pPr>
        <w:pStyle w:val="BodyTextIndent"/>
        <w:ind w:left="0"/>
        <w:jc w:val="both"/>
        <w:rPr>
          <w:rFonts w:ascii="Times New Roman" w:hAnsi="Times New Roman"/>
        </w:rPr>
      </w:pPr>
      <w:r>
        <w:rPr>
          <w:rFonts w:ascii="Times New Roman" w:hAnsi="Times New Roman"/>
        </w:rPr>
        <w:t>-------------------------------------------------------------------------------------------------------------------</w:t>
      </w:r>
    </w:p>
    <w:p w:rsidR="005F3330" w:rsidRPr="00AE5B79" w:rsidRDefault="005F3330" w:rsidP="005F3330">
      <w:pPr>
        <w:pStyle w:val="BodyTextIndent"/>
        <w:ind w:left="0"/>
        <w:rPr>
          <w:rFonts w:ascii="Times New Roman" w:hAnsi="Times New Roman" w:cs="Times New Roman"/>
          <w:b/>
        </w:rPr>
      </w:pPr>
      <w:r w:rsidRPr="00AE5B79">
        <w:rPr>
          <w:rFonts w:ascii="Times New Roman" w:hAnsi="Times New Roman" w:cs="Times New Roman"/>
          <w:b/>
        </w:rPr>
        <w:t xml:space="preserve">T.O.O. (CE-Transmission) Ms. No. </w:t>
      </w:r>
      <w:r w:rsidR="00516FB3">
        <w:rPr>
          <w:rFonts w:ascii="Times New Roman" w:hAnsi="Times New Roman" w:cs="Times New Roman"/>
          <w:b/>
        </w:rPr>
        <w:t>108</w:t>
      </w:r>
      <w:bookmarkStart w:id="0" w:name="_GoBack"/>
      <w:bookmarkEnd w:id="0"/>
      <w:r w:rsidRPr="00AE5B79">
        <w:rPr>
          <w:rFonts w:ascii="Times New Roman" w:hAnsi="Times New Roman" w:cs="Times New Roman"/>
          <w:b/>
        </w:rPr>
        <w:t xml:space="preserve">                                                           Dt.</w:t>
      </w:r>
      <w:r w:rsidR="0014439D">
        <w:rPr>
          <w:rFonts w:ascii="Times New Roman" w:hAnsi="Times New Roman" w:cs="Times New Roman"/>
          <w:b/>
        </w:rPr>
        <w:t>17</w:t>
      </w:r>
      <w:r w:rsidRPr="00AE5B79">
        <w:rPr>
          <w:rFonts w:ascii="Times New Roman" w:hAnsi="Times New Roman" w:cs="Times New Roman"/>
          <w:b/>
        </w:rPr>
        <w:t>.05.2018.</w:t>
      </w:r>
    </w:p>
    <w:p w:rsidR="005F3330" w:rsidRPr="00AE5B79" w:rsidRDefault="005F3330" w:rsidP="005F3330">
      <w:pPr>
        <w:pStyle w:val="BodyTextIndent"/>
        <w:ind w:left="0"/>
        <w:rPr>
          <w:rFonts w:ascii="Times New Roman" w:hAnsi="Times New Roman" w:cs="Times New Roman"/>
          <w:b/>
        </w:rPr>
      </w:pPr>
      <w:r w:rsidRPr="00AE5B79">
        <w:rPr>
          <w:rFonts w:ascii="Times New Roman" w:hAnsi="Times New Roman" w:cs="Times New Roman"/>
          <w:b/>
        </w:rPr>
        <w:t>PROCEEDINGS:</w:t>
      </w:r>
      <w:r w:rsidRPr="00AE5B79">
        <w:rPr>
          <w:rFonts w:ascii="Times New Roman" w:hAnsi="Times New Roman" w:cs="Times New Roman"/>
          <w:b/>
        </w:rPr>
        <w:tab/>
      </w:r>
    </w:p>
    <w:p w:rsidR="005F3330" w:rsidRPr="00AE5B79" w:rsidRDefault="005F3330" w:rsidP="0089063C">
      <w:pPr>
        <w:pStyle w:val="Heading3"/>
        <w:spacing w:after="120" w:line="300" w:lineRule="auto"/>
        <w:jc w:val="both"/>
        <w:rPr>
          <w:rFonts w:ascii="Times New Roman" w:hAnsi="Times New Roman" w:cs="Times New Roman"/>
          <w:b w:val="0"/>
          <w:bCs w:val="0"/>
        </w:rPr>
      </w:pPr>
      <w:r w:rsidRPr="00AE5B79">
        <w:rPr>
          <w:rFonts w:ascii="Times New Roman" w:hAnsi="Times New Roman" w:cs="Times New Roman"/>
          <w:b w:val="0"/>
        </w:rPr>
        <w:t>1)</w:t>
      </w:r>
      <w:r w:rsidRPr="00AE5B79">
        <w:rPr>
          <w:rFonts w:ascii="Times New Roman" w:hAnsi="Times New Roman" w:cs="Times New Roman"/>
        </w:rPr>
        <w:t xml:space="preserve"> </w:t>
      </w:r>
      <w:r w:rsidRPr="00AE5B79">
        <w:rPr>
          <w:rFonts w:ascii="Times New Roman" w:hAnsi="Times New Roman" w:cs="Times New Roman"/>
          <w:b w:val="0"/>
        </w:rPr>
        <w:t>The Administrative approval was accorded vide</w:t>
      </w:r>
      <w:r w:rsidRPr="00AE5B79">
        <w:rPr>
          <w:rFonts w:ascii="Times New Roman" w:hAnsi="Times New Roman" w:cs="Times New Roman"/>
        </w:rPr>
        <w:t xml:space="preserve"> </w:t>
      </w:r>
      <w:r w:rsidRPr="00AE5B79">
        <w:rPr>
          <w:rFonts w:ascii="Times New Roman" w:hAnsi="Times New Roman" w:cs="Times New Roman"/>
          <w:b w:val="0"/>
        </w:rPr>
        <w:t>T.O.O CE (Transmission) Ms.No.97, Dt.24.06.2017 for Procurement of various Battery sets and Battery Chargers for an amount of Rs.1,02,85,672.44 during FY:17-18 for maintaining the healthiness of System.</w:t>
      </w:r>
    </w:p>
    <w:p w:rsidR="005F3330" w:rsidRPr="00AE5B79" w:rsidRDefault="005F3330" w:rsidP="0089063C">
      <w:pPr>
        <w:pStyle w:val="Heading3"/>
        <w:spacing w:after="120" w:line="300" w:lineRule="auto"/>
        <w:jc w:val="both"/>
        <w:rPr>
          <w:rFonts w:ascii="Times New Roman" w:hAnsi="Times New Roman" w:cs="Times New Roman"/>
          <w:b w:val="0"/>
          <w:bCs w:val="0"/>
        </w:rPr>
      </w:pPr>
      <w:r w:rsidRPr="00AE5B79">
        <w:rPr>
          <w:rFonts w:ascii="Times New Roman" w:hAnsi="Times New Roman" w:cs="Times New Roman"/>
          <w:b w:val="0"/>
          <w:bCs w:val="0"/>
        </w:rPr>
        <w:t xml:space="preserve">2)   Due to </w:t>
      </w:r>
      <w:r w:rsidRPr="00AE5B79">
        <w:rPr>
          <w:rFonts w:ascii="Times New Roman" w:hAnsi="Times New Roman" w:cs="Times New Roman"/>
          <w:b w:val="0"/>
        </w:rPr>
        <w:t xml:space="preserve">the insufficient healthy </w:t>
      </w:r>
      <w:proofErr w:type="gramStart"/>
      <w:r w:rsidRPr="00AE5B79">
        <w:rPr>
          <w:rFonts w:ascii="Times New Roman" w:hAnsi="Times New Roman" w:cs="Times New Roman"/>
          <w:b w:val="0"/>
        </w:rPr>
        <w:t>batteries  in</w:t>
      </w:r>
      <w:proofErr w:type="gramEnd"/>
      <w:r w:rsidRPr="00AE5B79">
        <w:rPr>
          <w:rFonts w:ascii="Times New Roman" w:hAnsi="Times New Roman" w:cs="Times New Roman"/>
          <w:b w:val="0"/>
        </w:rPr>
        <w:t xml:space="preserve"> the field, another administrative approval was accorded vide T.O.O CE (Transmission) Ms.No.172, Dt.17.11.2017 for Procurement of various Battery sets and Battery Chargers to maintain the healthiness of the System for an amount of Rs.1,74,29,811.00.</w:t>
      </w:r>
    </w:p>
    <w:p w:rsidR="005F3330" w:rsidRPr="00AE5B79" w:rsidRDefault="005F3330" w:rsidP="0089063C">
      <w:pPr>
        <w:spacing w:after="120" w:line="300" w:lineRule="auto"/>
        <w:jc w:val="both"/>
        <w:rPr>
          <w:rFonts w:ascii="Times New Roman" w:hAnsi="Times New Roman" w:cs="Times New Roman"/>
          <w:bCs/>
          <w:sz w:val="24"/>
          <w:szCs w:val="24"/>
        </w:rPr>
      </w:pPr>
      <w:r w:rsidRPr="00AE5B79">
        <w:rPr>
          <w:rFonts w:ascii="Times New Roman" w:hAnsi="Times New Roman" w:cs="Times New Roman"/>
          <w:sz w:val="24"/>
          <w:szCs w:val="24"/>
        </w:rPr>
        <w:t xml:space="preserve">3)  </w:t>
      </w:r>
      <w:r w:rsidRPr="00AE5B79">
        <w:rPr>
          <w:rFonts w:ascii="Times New Roman" w:hAnsi="Times New Roman" w:cs="Times New Roman"/>
          <w:bCs/>
          <w:sz w:val="24"/>
          <w:szCs w:val="24"/>
        </w:rPr>
        <w:t xml:space="preserve">The existing batteries healthiness was reviewed by the Director / Transmission on 25.04.2018. </w:t>
      </w:r>
      <w:r w:rsidRPr="00AE5B79">
        <w:rPr>
          <w:rFonts w:ascii="Times New Roman" w:hAnsi="Times New Roman" w:cs="Times New Roman"/>
          <w:sz w:val="24"/>
          <w:szCs w:val="24"/>
        </w:rPr>
        <w:t>Accordingly, it was instructed to analyze the Batteries healthiness, which have completed 8years service, f</w:t>
      </w:r>
      <w:r w:rsidRPr="00AE5B79">
        <w:rPr>
          <w:rFonts w:ascii="Times New Roman" w:hAnsi="Times New Roman" w:cs="Times New Roman"/>
          <w:bCs/>
          <w:sz w:val="24"/>
          <w:szCs w:val="24"/>
        </w:rPr>
        <w:t xml:space="preserve">or arranging reliable &amp; 24 Hrs. agricultural supply to the consumers as the Hon’ble Chief Minister has pronounced 24Hrs. supply in State from 01-01-2018. </w:t>
      </w:r>
    </w:p>
    <w:p w:rsidR="005F3330" w:rsidRPr="00AE5B79" w:rsidRDefault="005F3330" w:rsidP="0089063C">
      <w:pPr>
        <w:pStyle w:val="BodyTextIndent2"/>
        <w:spacing w:line="300" w:lineRule="auto"/>
        <w:ind w:left="0"/>
        <w:jc w:val="both"/>
        <w:rPr>
          <w:rFonts w:ascii="Times New Roman" w:hAnsi="Times New Roman" w:cs="Times New Roman"/>
        </w:rPr>
      </w:pPr>
      <w:r w:rsidRPr="00AE5B79">
        <w:rPr>
          <w:rFonts w:ascii="Times New Roman" w:hAnsi="Times New Roman" w:cs="Times New Roman"/>
        </w:rPr>
        <w:t>4)   After careful consideration, following orders are hereby issued:</w:t>
      </w:r>
    </w:p>
    <w:p w:rsidR="005F3330" w:rsidRPr="00AE5B79" w:rsidRDefault="005F3330" w:rsidP="0089063C">
      <w:pPr>
        <w:pStyle w:val="BodyTextIndent2"/>
        <w:spacing w:line="300" w:lineRule="auto"/>
        <w:ind w:left="0"/>
        <w:jc w:val="both"/>
        <w:rPr>
          <w:rFonts w:ascii="Times New Roman" w:hAnsi="Times New Roman" w:cs="Times New Roman"/>
        </w:rPr>
      </w:pPr>
      <w:r w:rsidRPr="00AE5B79">
        <w:rPr>
          <w:rFonts w:ascii="Times New Roman" w:hAnsi="Times New Roman" w:cs="Times New Roman"/>
        </w:rPr>
        <w:t>a) The Chief Engineer/P&amp;MM/TSTRANSCO to Procure the following Battery Sets of various capacities for the FY 2018-19.</w:t>
      </w:r>
    </w:p>
    <w:tbl>
      <w:tblPr>
        <w:tblStyle w:val="TableGrid"/>
        <w:tblW w:w="0" w:type="auto"/>
        <w:tblInd w:w="918" w:type="dxa"/>
        <w:tblLook w:val="04A0" w:firstRow="1" w:lastRow="0" w:firstColumn="1" w:lastColumn="0" w:noHBand="0" w:noVBand="1"/>
      </w:tblPr>
      <w:tblGrid>
        <w:gridCol w:w="990"/>
        <w:gridCol w:w="2160"/>
        <w:gridCol w:w="1350"/>
        <w:gridCol w:w="1260"/>
        <w:gridCol w:w="2160"/>
      </w:tblGrid>
      <w:tr w:rsidR="005F3330" w:rsidRPr="00AE5B79" w:rsidTr="00115F2D">
        <w:tc>
          <w:tcPr>
            <w:tcW w:w="990" w:type="dxa"/>
          </w:tcPr>
          <w:p w:rsidR="005F3330" w:rsidRPr="00AE5B79" w:rsidRDefault="005F3330" w:rsidP="00F26C29">
            <w:pPr>
              <w:pStyle w:val="BodyText"/>
              <w:tabs>
                <w:tab w:val="left" w:pos="7900"/>
              </w:tabs>
              <w:spacing w:line="240" w:lineRule="auto"/>
              <w:jc w:val="center"/>
              <w:rPr>
                <w:rFonts w:ascii="Times New Roman" w:hAnsi="Times New Roman" w:cs="Times New Roman"/>
                <w:b/>
              </w:rPr>
            </w:pPr>
            <w:proofErr w:type="spellStart"/>
            <w:r w:rsidRPr="00AE5B79">
              <w:rPr>
                <w:rFonts w:ascii="Times New Roman" w:hAnsi="Times New Roman" w:cs="Times New Roman"/>
                <w:b/>
              </w:rPr>
              <w:t>Sl.No</w:t>
            </w:r>
            <w:proofErr w:type="spellEnd"/>
            <w:r w:rsidRPr="00AE5B79">
              <w:rPr>
                <w:rFonts w:ascii="Times New Roman" w:hAnsi="Times New Roman" w:cs="Times New Roman"/>
                <w:b/>
              </w:rPr>
              <w:t>.</w:t>
            </w:r>
          </w:p>
        </w:tc>
        <w:tc>
          <w:tcPr>
            <w:tcW w:w="2160" w:type="dxa"/>
          </w:tcPr>
          <w:p w:rsidR="005F3330" w:rsidRPr="00AE5B79" w:rsidRDefault="005F3330" w:rsidP="00F26C29">
            <w:pPr>
              <w:pStyle w:val="BodyText"/>
              <w:tabs>
                <w:tab w:val="left" w:pos="7900"/>
              </w:tabs>
              <w:spacing w:line="240" w:lineRule="auto"/>
              <w:jc w:val="center"/>
              <w:rPr>
                <w:rFonts w:ascii="Times New Roman" w:hAnsi="Times New Roman" w:cs="Times New Roman"/>
                <w:b/>
              </w:rPr>
            </w:pPr>
            <w:r w:rsidRPr="00AE5B79">
              <w:rPr>
                <w:rFonts w:ascii="Times New Roman" w:hAnsi="Times New Roman" w:cs="Times New Roman"/>
                <w:b/>
              </w:rPr>
              <w:t>Battery Set Rating</w:t>
            </w:r>
          </w:p>
        </w:tc>
        <w:tc>
          <w:tcPr>
            <w:tcW w:w="1350" w:type="dxa"/>
          </w:tcPr>
          <w:p w:rsidR="005F3330" w:rsidRPr="00AE5B79" w:rsidRDefault="005F3330" w:rsidP="00F26C29">
            <w:pPr>
              <w:pStyle w:val="BodyText"/>
              <w:tabs>
                <w:tab w:val="left" w:pos="7900"/>
              </w:tabs>
              <w:spacing w:line="240" w:lineRule="auto"/>
              <w:jc w:val="center"/>
              <w:rPr>
                <w:rFonts w:ascii="Times New Roman" w:hAnsi="Times New Roman" w:cs="Times New Roman"/>
                <w:b/>
              </w:rPr>
            </w:pPr>
            <w:r w:rsidRPr="00AE5B79">
              <w:rPr>
                <w:rFonts w:ascii="Times New Roman" w:hAnsi="Times New Roman" w:cs="Times New Roman"/>
                <w:b/>
              </w:rPr>
              <w:t>VRLA</w:t>
            </w:r>
          </w:p>
        </w:tc>
        <w:tc>
          <w:tcPr>
            <w:tcW w:w="1260" w:type="dxa"/>
          </w:tcPr>
          <w:p w:rsidR="005F3330" w:rsidRPr="00AE5B79" w:rsidRDefault="005F3330" w:rsidP="00F26C29">
            <w:pPr>
              <w:pStyle w:val="BodyText"/>
              <w:tabs>
                <w:tab w:val="left" w:pos="7900"/>
              </w:tabs>
              <w:spacing w:line="240" w:lineRule="auto"/>
              <w:jc w:val="center"/>
              <w:rPr>
                <w:rFonts w:ascii="Times New Roman" w:hAnsi="Times New Roman" w:cs="Times New Roman"/>
                <w:b/>
              </w:rPr>
            </w:pPr>
            <w:r w:rsidRPr="00AE5B79">
              <w:rPr>
                <w:rFonts w:ascii="Times New Roman" w:hAnsi="Times New Roman" w:cs="Times New Roman"/>
                <w:b/>
              </w:rPr>
              <w:t>Tubular</w:t>
            </w:r>
          </w:p>
        </w:tc>
        <w:tc>
          <w:tcPr>
            <w:tcW w:w="2160" w:type="dxa"/>
          </w:tcPr>
          <w:p w:rsidR="005F3330" w:rsidRPr="00AE5B79" w:rsidRDefault="005F3330" w:rsidP="00F26C29">
            <w:pPr>
              <w:pStyle w:val="BodyText"/>
              <w:tabs>
                <w:tab w:val="left" w:pos="7900"/>
              </w:tabs>
              <w:spacing w:line="240" w:lineRule="auto"/>
              <w:jc w:val="center"/>
              <w:rPr>
                <w:rFonts w:ascii="Times New Roman" w:hAnsi="Times New Roman" w:cs="Times New Roman"/>
                <w:b/>
              </w:rPr>
            </w:pPr>
            <w:r w:rsidRPr="00AE5B79">
              <w:rPr>
                <w:rFonts w:ascii="Times New Roman" w:hAnsi="Times New Roman" w:cs="Times New Roman"/>
                <w:b/>
              </w:rPr>
              <w:t>Quantity in Nos.</w:t>
            </w:r>
          </w:p>
        </w:tc>
      </w:tr>
      <w:tr w:rsidR="005F3330" w:rsidRPr="00AE5B79" w:rsidTr="00115F2D">
        <w:tc>
          <w:tcPr>
            <w:tcW w:w="990" w:type="dxa"/>
          </w:tcPr>
          <w:p w:rsidR="005F3330" w:rsidRPr="00AE5B79" w:rsidRDefault="005F3330" w:rsidP="00F26C29">
            <w:pPr>
              <w:pStyle w:val="BodyText"/>
              <w:tabs>
                <w:tab w:val="left" w:pos="7900"/>
              </w:tabs>
              <w:spacing w:line="240" w:lineRule="auto"/>
              <w:jc w:val="center"/>
              <w:rPr>
                <w:rFonts w:ascii="Times New Roman" w:hAnsi="Times New Roman" w:cs="Times New Roman"/>
              </w:rPr>
            </w:pPr>
            <w:r w:rsidRPr="00AE5B79">
              <w:rPr>
                <w:rFonts w:ascii="Times New Roman" w:hAnsi="Times New Roman" w:cs="Times New Roman"/>
              </w:rPr>
              <w:t>1</w:t>
            </w:r>
          </w:p>
        </w:tc>
        <w:tc>
          <w:tcPr>
            <w:tcW w:w="2160" w:type="dxa"/>
          </w:tcPr>
          <w:p w:rsidR="005F3330" w:rsidRPr="00AE5B79" w:rsidRDefault="005F3330" w:rsidP="00F26C29">
            <w:pPr>
              <w:rPr>
                <w:sz w:val="24"/>
                <w:szCs w:val="24"/>
              </w:rPr>
            </w:pPr>
            <w:r w:rsidRPr="00AE5B79">
              <w:rPr>
                <w:sz w:val="24"/>
                <w:szCs w:val="24"/>
              </w:rPr>
              <w:t>425AH Batteries</w:t>
            </w:r>
          </w:p>
        </w:tc>
        <w:tc>
          <w:tcPr>
            <w:tcW w:w="1350" w:type="dxa"/>
          </w:tcPr>
          <w:p w:rsidR="005F3330" w:rsidRPr="00AE5B79" w:rsidRDefault="005F3330" w:rsidP="00F26C29">
            <w:pPr>
              <w:pStyle w:val="BodyText"/>
              <w:tabs>
                <w:tab w:val="left" w:pos="7900"/>
              </w:tabs>
              <w:spacing w:line="240" w:lineRule="auto"/>
              <w:jc w:val="center"/>
              <w:rPr>
                <w:rFonts w:ascii="Times New Roman" w:hAnsi="Times New Roman" w:cs="Times New Roman"/>
              </w:rPr>
            </w:pPr>
            <w:r w:rsidRPr="00AE5B79">
              <w:rPr>
                <w:rFonts w:ascii="Times New Roman" w:hAnsi="Times New Roman" w:cs="Times New Roman"/>
              </w:rPr>
              <w:t>2</w:t>
            </w:r>
          </w:p>
        </w:tc>
        <w:tc>
          <w:tcPr>
            <w:tcW w:w="1260" w:type="dxa"/>
          </w:tcPr>
          <w:p w:rsidR="005F3330" w:rsidRPr="00AE5B79" w:rsidRDefault="005F3330" w:rsidP="00F26C29">
            <w:pPr>
              <w:pStyle w:val="BodyText"/>
              <w:tabs>
                <w:tab w:val="left" w:pos="7900"/>
              </w:tabs>
              <w:spacing w:line="240" w:lineRule="auto"/>
              <w:jc w:val="center"/>
              <w:rPr>
                <w:rFonts w:ascii="Times New Roman" w:hAnsi="Times New Roman" w:cs="Times New Roman"/>
              </w:rPr>
            </w:pPr>
            <w:r w:rsidRPr="00AE5B79">
              <w:rPr>
                <w:rFonts w:ascii="Times New Roman" w:hAnsi="Times New Roman" w:cs="Times New Roman"/>
              </w:rPr>
              <w:t>0</w:t>
            </w:r>
          </w:p>
        </w:tc>
        <w:tc>
          <w:tcPr>
            <w:tcW w:w="2160" w:type="dxa"/>
          </w:tcPr>
          <w:p w:rsidR="005F3330" w:rsidRPr="00AE5B79" w:rsidRDefault="005F3330" w:rsidP="00F26C29">
            <w:pPr>
              <w:pStyle w:val="BodyText"/>
              <w:tabs>
                <w:tab w:val="left" w:pos="7900"/>
              </w:tabs>
              <w:spacing w:line="240" w:lineRule="auto"/>
              <w:jc w:val="center"/>
              <w:rPr>
                <w:rFonts w:ascii="Times New Roman" w:hAnsi="Times New Roman" w:cs="Times New Roman"/>
              </w:rPr>
            </w:pPr>
            <w:r w:rsidRPr="00AE5B79">
              <w:rPr>
                <w:rFonts w:ascii="Times New Roman" w:hAnsi="Times New Roman" w:cs="Times New Roman"/>
              </w:rPr>
              <w:t>2</w:t>
            </w:r>
          </w:p>
        </w:tc>
      </w:tr>
      <w:tr w:rsidR="005F3330" w:rsidRPr="00AE5B79" w:rsidTr="00115F2D">
        <w:tc>
          <w:tcPr>
            <w:tcW w:w="990" w:type="dxa"/>
          </w:tcPr>
          <w:p w:rsidR="005F3330" w:rsidRPr="00AE5B79" w:rsidRDefault="005F3330" w:rsidP="00F26C29">
            <w:pPr>
              <w:pStyle w:val="BodyText"/>
              <w:tabs>
                <w:tab w:val="left" w:pos="7900"/>
              </w:tabs>
              <w:spacing w:line="240" w:lineRule="auto"/>
              <w:jc w:val="center"/>
              <w:rPr>
                <w:rFonts w:ascii="Times New Roman" w:hAnsi="Times New Roman" w:cs="Times New Roman"/>
              </w:rPr>
            </w:pPr>
            <w:r w:rsidRPr="00AE5B79">
              <w:rPr>
                <w:rFonts w:ascii="Times New Roman" w:hAnsi="Times New Roman" w:cs="Times New Roman"/>
              </w:rPr>
              <w:t>2</w:t>
            </w:r>
          </w:p>
        </w:tc>
        <w:tc>
          <w:tcPr>
            <w:tcW w:w="2160" w:type="dxa"/>
          </w:tcPr>
          <w:p w:rsidR="005F3330" w:rsidRPr="00AE5B79" w:rsidRDefault="005F3330" w:rsidP="00F26C29">
            <w:pPr>
              <w:rPr>
                <w:sz w:val="24"/>
                <w:szCs w:val="24"/>
              </w:rPr>
            </w:pPr>
            <w:r w:rsidRPr="00AE5B79">
              <w:rPr>
                <w:sz w:val="24"/>
                <w:szCs w:val="24"/>
              </w:rPr>
              <w:t>100AH/80 AH Batteries</w:t>
            </w:r>
          </w:p>
        </w:tc>
        <w:tc>
          <w:tcPr>
            <w:tcW w:w="1350" w:type="dxa"/>
          </w:tcPr>
          <w:p w:rsidR="005F3330" w:rsidRPr="00AE5B79" w:rsidRDefault="005F3330" w:rsidP="00F26C29">
            <w:pPr>
              <w:jc w:val="center"/>
              <w:rPr>
                <w:sz w:val="24"/>
                <w:szCs w:val="24"/>
              </w:rPr>
            </w:pPr>
            <w:r w:rsidRPr="00AE5B79">
              <w:rPr>
                <w:sz w:val="24"/>
                <w:szCs w:val="24"/>
              </w:rPr>
              <w:t>26</w:t>
            </w:r>
          </w:p>
        </w:tc>
        <w:tc>
          <w:tcPr>
            <w:tcW w:w="1260" w:type="dxa"/>
          </w:tcPr>
          <w:p w:rsidR="005F3330" w:rsidRPr="00AE5B79" w:rsidRDefault="005F3330" w:rsidP="00F26C29">
            <w:pPr>
              <w:jc w:val="center"/>
              <w:rPr>
                <w:sz w:val="24"/>
                <w:szCs w:val="24"/>
              </w:rPr>
            </w:pPr>
            <w:r w:rsidRPr="00AE5B79">
              <w:rPr>
                <w:sz w:val="24"/>
                <w:szCs w:val="24"/>
              </w:rPr>
              <w:t>11</w:t>
            </w:r>
          </w:p>
        </w:tc>
        <w:tc>
          <w:tcPr>
            <w:tcW w:w="2160" w:type="dxa"/>
          </w:tcPr>
          <w:p w:rsidR="005F3330" w:rsidRPr="00AE5B79" w:rsidRDefault="005F3330" w:rsidP="00F26C29">
            <w:pPr>
              <w:jc w:val="center"/>
              <w:rPr>
                <w:sz w:val="24"/>
                <w:szCs w:val="24"/>
              </w:rPr>
            </w:pPr>
            <w:r w:rsidRPr="00AE5B79">
              <w:rPr>
                <w:sz w:val="24"/>
                <w:szCs w:val="24"/>
              </w:rPr>
              <w:t>37</w:t>
            </w:r>
          </w:p>
        </w:tc>
      </w:tr>
      <w:tr w:rsidR="005F3330" w:rsidRPr="00AE5B79" w:rsidTr="00115F2D">
        <w:tc>
          <w:tcPr>
            <w:tcW w:w="990" w:type="dxa"/>
          </w:tcPr>
          <w:p w:rsidR="005F3330" w:rsidRPr="00AE5B79" w:rsidRDefault="005F3330" w:rsidP="00F26C29">
            <w:pPr>
              <w:pStyle w:val="BodyText"/>
              <w:tabs>
                <w:tab w:val="left" w:pos="7900"/>
              </w:tabs>
              <w:spacing w:line="240" w:lineRule="auto"/>
              <w:jc w:val="center"/>
              <w:rPr>
                <w:rFonts w:ascii="Times New Roman" w:hAnsi="Times New Roman" w:cs="Times New Roman"/>
              </w:rPr>
            </w:pPr>
          </w:p>
        </w:tc>
        <w:tc>
          <w:tcPr>
            <w:tcW w:w="2160" w:type="dxa"/>
          </w:tcPr>
          <w:p w:rsidR="005F3330" w:rsidRPr="00AE5B79" w:rsidRDefault="005F3330" w:rsidP="00F26C29">
            <w:pPr>
              <w:pStyle w:val="BodyText"/>
              <w:tabs>
                <w:tab w:val="left" w:pos="7900"/>
              </w:tabs>
              <w:spacing w:line="240" w:lineRule="auto"/>
              <w:rPr>
                <w:rFonts w:ascii="Times New Roman" w:hAnsi="Times New Roman" w:cs="Times New Roman"/>
              </w:rPr>
            </w:pPr>
            <w:r w:rsidRPr="00AE5B79">
              <w:rPr>
                <w:rFonts w:ascii="Times New Roman" w:hAnsi="Times New Roman" w:cs="Times New Roman"/>
              </w:rPr>
              <w:t>Total</w:t>
            </w:r>
          </w:p>
        </w:tc>
        <w:tc>
          <w:tcPr>
            <w:tcW w:w="1350" w:type="dxa"/>
          </w:tcPr>
          <w:p w:rsidR="005F3330" w:rsidRPr="00AE5B79" w:rsidRDefault="005F3330" w:rsidP="00F26C29">
            <w:pPr>
              <w:jc w:val="center"/>
              <w:rPr>
                <w:sz w:val="24"/>
                <w:szCs w:val="24"/>
              </w:rPr>
            </w:pPr>
          </w:p>
        </w:tc>
        <w:tc>
          <w:tcPr>
            <w:tcW w:w="1260" w:type="dxa"/>
          </w:tcPr>
          <w:p w:rsidR="005F3330" w:rsidRPr="00AE5B79" w:rsidRDefault="005F3330" w:rsidP="00F26C29">
            <w:pPr>
              <w:jc w:val="center"/>
              <w:rPr>
                <w:sz w:val="24"/>
                <w:szCs w:val="24"/>
              </w:rPr>
            </w:pPr>
          </w:p>
        </w:tc>
        <w:tc>
          <w:tcPr>
            <w:tcW w:w="2160" w:type="dxa"/>
          </w:tcPr>
          <w:p w:rsidR="005F3330" w:rsidRPr="00AE5B79" w:rsidRDefault="005F3330" w:rsidP="00F26C29">
            <w:pPr>
              <w:jc w:val="center"/>
              <w:rPr>
                <w:sz w:val="24"/>
                <w:szCs w:val="24"/>
              </w:rPr>
            </w:pPr>
            <w:r w:rsidRPr="00AE5B79">
              <w:rPr>
                <w:sz w:val="24"/>
                <w:szCs w:val="24"/>
              </w:rPr>
              <w:t>39</w:t>
            </w:r>
          </w:p>
        </w:tc>
      </w:tr>
    </w:tbl>
    <w:p w:rsidR="005F3330" w:rsidRPr="00AE5B79" w:rsidRDefault="005F3330" w:rsidP="0089063C">
      <w:pPr>
        <w:pStyle w:val="BodyTextIndent2"/>
        <w:spacing w:line="300" w:lineRule="auto"/>
        <w:ind w:left="0"/>
        <w:jc w:val="both"/>
        <w:rPr>
          <w:rFonts w:ascii="Times New Roman" w:hAnsi="Times New Roman" w:cs="Times New Roman"/>
        </w:rPr>
      </w:pPr>
      <w:r w:rsidRPr="00AE5B79">
        <w:rPr>
          <w:rFonts w:ascii="Times New Roman" w:hAnsi="Times New Roman" w:cs="Times New Roman"/>
        </w:rPr>
        <w:t xml:space="preserve">                                                                                                                                                                                                    b)  The expenditure for an amount of </w:t>
      </w:r>
      <w:r w:rsidRPr="00AE5B79">
        <w:rPr>
          <w:rFonts w:ascii="Times New Roman" w:hAnsi="Times New Roman" w:cs="Times New Roman"/>
          <w:b/>
        </w:rPr>
        <w:t xml:space="preserve">Rs.1,09,23,000.00 (Rupees One Crore Nine Lakhs </w:t>
      </w:r>
      <w:r w:rsidR="0014439D" w:rsidRPr="00AE5B79">
        <w:rPr>
          <w:rFonts w:ascii="Times New Roman" w:hAnsi="Times New Roman" w:cs="Times New Roman"/>
          <w:b/>
        </w:rPr>
        <w:t>Twenty-Three</w:t>
      </w:r>
      <w:r w:rsidRPr="00AE5B79">
        <w:rPr>
          <w:rFonts w:ascii="Times New Roman" w:hAnsi="Times New Roman" w:cs="Times New Roman"/>
          <w:b/>
        </w:rPr>
        <w:t xml:space="preserve"> Thousand only)</w:t>
      </w:r>
      <w:r w:rsidRPr="00AE5B79">
        <w:rPr>
          <w:rFonts w:ascii="Times New Roman" w:hAnsi="Times New Roman" w:cs="Times New Roman"/>
        </w:rPr>
        <w:t xml:space="preserve"> will be met from the Capital funds of the financial year 2018-19, for procurement of Batteries.</w:t>
      </w:r>
    </w:p>
    <w:p w:rsidR="00F26C29" w:rsidRDefault="005F3330" w:rsidP="0089063C">
      <w:pPr>
        <w:pStyle w:val="BodyTextIndent2"/>
        <w:spacing w:line="300" w:lineRule="auto"/>
        <w:ind w:left="0"/>
        <w:jc w:val="both"/>
        <w:rPr>
          <w:rFonts w:ascii="Times New Roman" w:hAnsi="Times New Roman" w:cs="Times New Roman"/>
        </w:rPr>
      </w:pPr>
      <w:r w:rsidRPr="00AE5B79">
        <w:rPr>
          <w:rFonts w:ascii="Times New Roman" w:hAnsi="Times New Roman" w:cs="Times New Roman"/>
        </w:rPr>
        <w:t>c)   The FA&amp;CCA (Accounts) &amp; CFO/TSTRANSCO shall arrange necessary Capital budget provision in the year 2018-19 and to arrange the funding tie-up with the Financial Institutions/Banks.</w:t>
      </w:r>
    </w:p>
    <w:p w:rsidR="00F26C29" w:rsidRDefault="00F26C29" w:rsidP="00F26C29">
      <w:pPr>
        <w:pStyle w:val="BodyTextIndent2"/>
        <w:spacing w:line="300" w:lineRule="auto"/>
        <w:ind w:left="0"/>
        <w:jc w:val="right"/>
        <w:rPr>
          <w:rFonts w:ascii="Times New Roman" w:hAnsi="Times New Roman" w:cs="Times New Roman"/>
        </w:rPr>
      </w:pPr>
      <w:proofErr w:type="spellStart"/>
      <w:r>
        <w:rPr>
          <w:rFonts w:ascii="Times New Roman" w:hAnsi="Times New Roman" w:cs="Times New Roman"/>
        </w:rPr>
        <w:t>Contd</w:t>
      </w:r>
      <w:proofErr w:type="spellEnd"/>
      <w:proofErr w:type="gramStart"/>
      <w:r>
        <w:rPr>
          <w:rFonts w:ascii="Times New Roman" w:hAnsi="Times New Roman" w:cs="Times New Roman"/>
        </w:rPr>
        <w:t>…(</w:t>
      </w:r>
      <w:proofErr w:type="gramEnd"/>
      <w:r>
        <w:rPr>
          <w:rFonts w:ascii="Times New Roman" w:hAnsi="Times New Roman" w:cs="Times New Roman"/>
        </w:rPr>
        <w:t>2)</w:t>
      </w:r>
    </w:p>
    <w:p w:rsidR="00F26C29" w:rsidRPr="00AE5B79" w:rsidRDefault="00F26C29" w:rsidP="00F26C29">
      <w:pPr>
        <w:pStyle w:val="BodyTextIndent2"/>
        <w:spacing w:line="300" w:lineRule="auto"/>
        <w:ind w:left="0"/>
        <w:jc w:val="center"/>
        <w:rPr>
          <w:rFonts w:ascii="Times New Roman" w:hAnsi="Times New Roman" w:cs="Times New Roman"/>
        </w:rPr>
      </w:pPr>
      <w:proofErr w:type="gramStart"/>
      <w:r>
        <w:rPr>
          <w:rFonts w:ascii="Times New Roman" w:hAnsi="Times New Roman" w:cs="Times New Roman"/>
        </w:rPr>
        <w:lastRenderedPageBreak/>
        <w:t>::</w:t>
      </w:r>
      <w:proofErr w:type="gramEnd"/>
      <w:r>
        <w:rPr>
          <w:rFonts w:ascii="Times New Roman" w:hAnsi="Times New Roman" w:cs="Times New Roman"/>
        </w:rPr>
        <w:t>2::</w:t>
      </w:r>
    </w:p>
    <w:p w:rsidR="005F3330" w:rsidRPr="00AE5B79" w:rsidRDefault="005F3330" w:rsidP="0089063C">
      <w:pPr>
        <w:pStyle w:val="BodyTextIndent2"/>
        <w:spacing w:line="300" w:lineRule="auto"/>
        <w:ind w:left="0"/>
        <w:jc w:val="both"/>
        <w:rPr>
          <w:rFonts w:ascii="Times New Roman" w:hAnsi="Times New Roman" w:cs="Times New Roman"/>
        </w:rPr>
      </w:pPr>
      <w:r w:rsidRPr="00AE5B79">
        <w:rPr>
          <w:rFonts w:ascii="Times New Roman" w:hAnsi="Times New Roman" w:cs="Times New Roman"/>
        </w:rPr>
        <w:t xml:space="preserve">5)  This approval is issued with the concurrence of the JMD (Finance, </w:t>
      </w:r>
      <w:proofErr w:type="spellStart"/>
      <w:r w:rsidRPr="00AE5B79">
        <w:rPr>
          <w:rFonts w:ascii="Times New Roman" w:hAnsi="Times New Roman" w:cs="Times New Roman"/>
        </w:rPr>
        <w:t>Comml</w:t>
      </w:r>
      <w:proofErr w:type="spellEnd"/>
      <w:r w:rsidRPr="00AE5B79">
        <w:rPr>
          <w:rFonts w:ascii="Times New Roman" w:hAnsi="Times New Roman" w:cs="Times New Roman"/>
        </w:rPr>
        <w:t>. And HRD vide Registered No. 2</w:t>
      </w:r>
      <w:r w:rsidR="00017DD2" w:rsidRPr="00AE5B79">
        <w:rPr>
          <w:rFonts w:ascii="Times New Roman" w:hAnsi="Times New Roman" w:cs="Times New Roman"/>
        </w:rPr>
        <w:t>289</w:t>
      </w:r>
      <w:r w:rsidRPr="00AE5B79">
        <w:rPr>
          <w:rFonts w:ascii="Times New Roman" w:hAnsi="Times New Roman" w:cs="Times New Roman"/>
        </w:rPr>
        <w:t xml:space="preserve">, Dt: </w:t>
      </w:r>
      <w:r w:rsidR="00017DD2" w:rsidRPr="00AE5B79">
        <w:rPr>
          <w:rFonts w:ascii="Times New Roman" w:hAnsi="Times New Roman" w:cs="Times New Roman"/>
        </w:rPr>
        <w:t>15</w:t>
      </w:r>
      <w:r w:rsidRPr="00AE5B79">
        <w:rPr>
          <w:rFonts w:ascii="Times New Roman" w:hAnsi="Times New Roman" w:cs="Times New Roman"/>
        </w:rPr>
        <w:t>.05.2018.</w:t>
      </w:r>
    </w:p>
    <w:p w:rsidR="005F3330" w:rsidRPr="00F26C29" w:rsidRDefault="005F3330" w:rsidP="005F3330">
      <w:pPr>
        <w:pStyle w:val="BodyTextIndent2"/>
        <w:spacing w:after="0" w:line="240" w:lineRule="auto"/>
        <w:ind w:left="0"/>
        <w:jc w:val="both"/>
        <w:rPr>
          <w:rFonts w:ascii="Times New Roman" w:hAnsi="Times New Roman" w:cs="Times New Roman"/>
          <w:sz w:val="6"/>
        </w:rPr>
      </w:pPr>
    </w:p>
    <w:p w:rsidR="005F3330" w:rsidRPr="0014439D" w:rsidRDefault="005F3330" w:rsidP="00F26C29">
      <w:pPr>
        <w:tabs>
          <w:tab w:val="left" w:pos="4182"/>
        </w:tabs>
        <w:jc w:val="center"/>
        <w:rPr>
          <w:rFonts w:ascii="Times New Roman" w:hAnsi="Times New Roman" w:cs="Times New Roman"/>
          <w:b/>
          <w:sz w:val="20"/>
          <w:szCs w:val="20"/>
          <w:u w:val="single"/>
        </w:rPr>
      </w:pPr>
      <w:r w:rsidRPr="0014439D">
        <w:rPr>
          <w:rFonts w:ascii="Times New Roman" w:hAnsi="Times New Roman" w:cs="Times New Roman"/>
          <w:b/>
          <w:sz w:val="20"/>
          <w:szCs w:val="20"/>
          <w:u w:val="single"/>
        </w:rPr>
        <w:t>(BY ORDER AND IN THE NAME OF TRANSMISSION CORPORATION OF TELANGANA LIMITED)</w:t>
      </w:r>
    </w:p>
    <w:p w:rsidR="00F26C29" w:rsidRPr="00532704" w:rsidRDefault="00F26C29" w:rsidP="005F3330">
      <w:pPr>
        <w:tabs>
          <w:tab w:val="left" w:pos="4182"/>
        </w:tabs>
        <w:jc w:val="center"/>
        <w:rPr>
          <w:rFonts w:ascii="Times New Roman" w:hAnsi="Times New Roman" w:cs="Times New Roman"/>
          <w:b/>
          <w:sz w:val="12"/>
          <w:szCs w:val="24"/>
          <w:u w:val="single"/>
        </w:rPr>
      </w:pPr>
    </w:p>
    <w:p w:rsidR="005F3330" w:rsidRPr="00AE5B79" w:rsidRDefault="006250E8" w:rsidP="00F26C29">
      <w:pPr>
        <w:tabs>
          <w:tab w:val="left" w:pos="6987"/>
        </w:tabs>
        <w:spacing w:after="0" w:line="240" w:lineRule="auto"/>
        <w:jc w:val="right"/>
        <w:rPr>
          <w:rFonts w:ascii="Times New Roman" w:hAnsi="Times New Roman" w:cs="Times New Roman"/>
          <w:sz w:val="24"/>
          <w:szCs w:val="24"/>
        </w:rPr>
      </w:pPr>
      <w:r w:rsidRPr="00AE5B79">
        <w:rPr>
          <w:rFonts w:ascii="Times New Roman" w:hAnsi="Times New Roman" w:cs="Times New Roman"/>
          <w:sz w:val="24"/>
          <w:szCs w:val="24"/>
        </w:rPr>
        <w:t>D.PRABHAKAR RAO</w:t>
      </w:r>
    </w:p>
    <w:p w:rsidR="005F3330" w:rsidRPr="00AE5B79" w:rsidRDefault="005F3330" w:rsidP="00F26C29">
      <w:pPr>
        <w:tabs>
          <w:tab w:val="left" w:pos="4182"/>
        </w:tabs>
        <w:spacing w:after="0" w:line="240" w:lineRule="auto"/>
        <w:jc w:val="right"/>
        <w:rPr>
          <w:rFonts w:ascii="Times New Roman" w:hAnsi="Times New Roman" w:cs="Times New Roman"/>
          <w:b/>
          <w:sz w:val="24"/>
          <w:szCs w:val="24"/>
        </w:rPr>
      </w:pPr>
      <w:proofErr w:type="gramStart"/>
      <w:r w:rsidRPr="00AE5B79">
        <w:rPr>
          <w:rFonts w:ascii="Times New Roman" w:hAnsi="Times New Roman" w:cs="Times New Roman"/>
          <w:b/>
          <w:sz w:val="24"/>
          <w:szCs w:val="24"/>
        </w:rPr>
        <w:t>CHAIRMAN  &amp;</w:t>
      </w:r>
      <w:proofErr w:type="gramEnd"/>
      <w:r w:rsidRPr="00AE5B79">
        <w:rPr>
          <w:rFonts w:ascii="Times New Roman" w:hAnsi="Times New Roman" w:cs="Times New Roman"/>
          <w:b/>
          <w:sz w:val="24"/>
          <w:szCs w:val="24"/>
        </w:rPr>
        <w:t xml:space="preserve"> MANAGING DIRECTOR</w:t>
      </w:r>
    </w:p>
    <w:p w:rsidR="005F3330" w:rsidRPr="00AE5B79" w:rsidRDefault="005F3330" w:rsidP="005F3330">
      <w:pPr>
        <w:tabs>
          <w:tab w:val="left" w:pos="4182"/>
        </w:tabs>
        <w:jc w:val="both"/>
        <w:rPr>
          <w:rFonts w:ascii="Times New Roman" w:hAnsi="Times New Roman" w:cs="Times New Roman"/>
          <w:sz w:val="24"/>
          <w:szCs w:val="24"/>
        </w:rPr>
      </w:pPr>
      <w:r w:rsidRPr="00AE5B79">
        <w:rPr>
          <w:rFonts w:ascii="Times New Roman" w:hAnsi="Times New Roman" w:cs="Times New Roman"/>
          <w:b/>
          <w:sz w:val="24"/>
          <w:szCs w:val="24"/>
        </w:rPr>
        <w:t>To</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 Transmission/TSTRANSCO/VidyutSoudha/ 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Engineer/P &amp; MM/TSTRANSCO/VidyutSoudha/ 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FA&amp;CCA (Accounts) &amp; CFO/TSTRANSCO/VidyutSoudha/ Hyderabad.</w:t>
      </w:r>
    </w:p>
    <w:p w:rsidR="005F3330" w:rsidRPr="00AE5B79" w:rsidRDefault="005F3330" w:rsidP="005F3330">
      <w:pPr>
        <w:pStyle w:val="BodyText"/>
        <w:spacing w:line="240" w:lineRule="auto"/>
        <w:rPr>
          <w:rFonts w:ascii="Times New Roman" w:hAnsi="Times New Roman" w:cs="Times New Roman"/>
        </w:rPr>
      </w:pPr>
    </w:p>
    <w:p w:rsidR="005F3330" w:rsidRPr="00AE5B79" w:rsidRDefault="005F3330" w:rsidP="005F3330">
      <w:pPr>
        <w:pStyle w:val="BodyText"/>
        <w:spacing w:line="276" w:lineRule="auto"/>
        <w:rPr>
          <w:rFonts w:ascii="Times New Roman" w:hAnsi="Times New Roman" w:cs="Times New Roman"/>
          <w:b/>
          <w:bCs/>
          <w:u w:val="single"/>
        </w:rPr>
      </w:pPr>
      <w:r w:rsidRPr="00AE5B79">
        <w:rPr>
          <w:rFonts w:ascii="Times New Roman" w:hAnsi="Times New Roman" w:cs="Times New Roman"/>
          <w:b/>
          <w:bCs/>
          <w:u w:val="single"/>
        </w:rPr>
        <w:t>Copy to:</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Executive Director/Finance/TSTRANSCO/VidyutSoudha/Hyderabad.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Executive Director/Lift Irrigation/TSTRANSCO/VidyutSoudha/Hyderabad.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Engineer/Lift Irrigation/TSTRANSCO/VidyutSoudha/Hyderabad.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Engineer/Power Systems/TSTRANSCO/VidyutSoudha/Hyderabad.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Engineer/Commercial&amp; RAC/TSTRANSCO/VidyutSoudha/Hyderabad.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Engineer/SLDC /TSTRANSCO/VS/Hyderabad.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Engineer/Construction/TSTRANSCO/VS/Hyderabad.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Engineer/400KV/TSTRANSCO/VS/Hyderabad.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Engineer/Metro Zone/TSTRANSCO.</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Engineer/Rural Zone//TSTRANSCO.</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Engineer/Warangal Zone/TSTRANSCO.</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Chief Engineer/Karimnagar Zone/TSTRANSCO</w:t>
      </w:r>
    </w:p>
    <w:p w:rsidR="00017DD2" w:rsidRPr="00AE5B79" w:rsidRDefault="005F3330" w:rsidP="00670BD2">
      <w:pPr>
        <w:pStyle w:val="BodyText"/>
        <w:spacing w:line="276" w:lineRule="auto"/>
        <w:rPr>
          <w:rFonts w:ascii="Times New Roman" w:hAnsi="Times New Roman" w:cs="Times New Roman"/>
        </w:rPr>
      </w:pPr>
      <w:r w:rsidRPr="00AE5B79">
        <w:rPr>
          <w:rFonts w:ascii="Times New Roman" w:hAnsi="Times New Roman" w:cs="Times New Roman"/>
        </w:rPr>
        <w:t>The Superintending Engineer/P&amp;MM/TSTRANSCO/VS/Hyderabad.</w:t>
      </w:r>
    </w:p>
    <w:p w:rsidR="005F3330" w:rsidRPr="00AE5B79" w:rsidRDefault="005F3330" w:rsidP="00670BD2">
      <w:pPr>
        <w:pStyle w:val="BodyText"/>
        <w:spacing w:line="276" w:lineRule="auto"/>
        <w:rPr>
          <w:rFonts w:ascii="Times New Roman" w:hAnsi="Times New Roman" w:cs="Times New Roman"/>
        </w:rPr>
      </w:pPr>
      <w:r w:rsidRPr="00AE5B79">
        <w:rPr>
          <w:rFonts w:ascii="Times New Roman" w:hAnsi="Times New Roman" w:cs="Times New Roman"/>
        </w:rPr>
        <w:t xml:space="preserve">The Superintending Engineer/OMC/Metro-Central, Metro-East, Metro-West, </w:t>
      </w:r>
      <w:proofErr w:type="spellStart"/>
      <w:r w:rsidRPr="00AE5B79">
        <w:rPr>
          <w:rFonts w:ascii="Times New Roman" w:hAnsi="Times New Roman" w:cs="Times New Roman"/>
        </w:rPr>
        <w:t>Sangareddy</w:t>
      </w:r>
      <w:proofErr w:type="spellEnd"/>
      <w:r w:rsidRPr="00AE5B79">
        <w:rPr>
          <w:rFonts w:ascii="Times New Roman" w:hAnsi="Times New Roman" w:cs="Times New Roman"/>
        </w:rPr>
        <w:t xml:space="preserve">, Nalgonda, </w:t>
      </w:r>
      <w:proofErr w:type="spellStart"/>
      <w:r w:rsidRPr="00AE5B79">
        <w:rPr>
          <w:rFonts w:ascii="Times New Roman" w:hAnsi="Times New Roman" w:cs="Times New Roman"/>
        </w:rPr>
        <w:t>Mahaboobnagar</w:t>
      </w:r>
      <w:proofErr w:type="spellEnd"/>
      <w:r w:rsidRPr="00AE5B79">
        <w:rPr>
          <w:rFonts w:ascii="Times New Roman" w:hAnsi="Times New Roman" w:cs="Times New Roman"/>
        </w:rPr>
        <w:t>, Khammam, Warangal, Karimnagar, Nizamabad &amp;</w:t>
      </w:r>
      <w:proofErr w:type="spellStart"/>
      <w:r w:rsidRPr="00AE5B79">
        <w:rPr>
          <w:rFonts w:ascii="Times New Roman" w:hAnsi="Times New Roman" w:cs="Times New Roman"/>
        </w:rPr>
        <w:t>Adilabad</w:t>
      </w:r>
      <w:proofErr w:type="spellEnd"/>
      <w:r w:rsidRPr="00AE5B79">
        <w:rPr>
          <w:rFonts w:ascii="Times New Roman" w:hAnsi="Times New Roman" w:cs="Times New Roman"/>
        </w:rPr>
        <w:t>.</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SE/Technical to CMD/TSTRANSCO/VS/Hyderabad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DE/Technical to Director/Projects &amp; Grid Operation/TSTRANSCO/VS/Hyderabad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DE/Technical to Director (Transmission)/TSTRANSCO/VidyutSoudha/Hyderabad</w:t>
      </w:r>
    </w:p>
    <w:p w:rsidR="005F3330" w:rsidRPr="00AE5B79" w:rsidRDefault="005F3330" w:rsidP="005F3330">
      <w:pPr>
        <w:pStyle w:val="BodyText"/>
        <w:spacing w:line="276" w:lineRule="auto"/>
        <w:rPr>
          <w:rFonts w:ascii="Times New Roman" w:hAnsi="Times New Roman" w:cs="Times New Roman"/>
        </w:rPr>
      </w:pPr>
      <w:r w:rsidRPr="00AE5B79">
        <w:rPr>
          <w:rFonts w:ascii="Times New Roman" w:hAnsi="Times New Roman" w:cs="Times New Roman"/>
        </w:rPr>
        <w:t>The ADE/T to Director (LIS)/TSTRANSCO/</w:t>
      </w:r>
      <w:proofErr w:type="spellStart"/>
      <w:r w:rsidRPr="00AE5B79">
        <w:rPr>
          <w:rFonts w:ascii="Times New Roman" w:hAnsi="Times New Roman" w:cs="Times New Roman"/>
        </w:rPr>
        <w:t>VidyutSoudha</w:t>
      </w:r>
      <w:proofErr w:type="spellEnd"/>
      <w:r w:rsidRPr="00AE5B79">
        <w:rPr>
          <w:rFonts w:ascii="Times New Roman" w:hAnsi="Times New Roman" w:cs="Times New Roman"/>
        </w:rPr>
        <w:t>/Hyderabad</w:t>
      </w:r>
    </w:p>
    <w:p w:rsidR="005F3330" w:rsidRDefault="005F3330" w:rsidP="005F3330">
      <w:pPr>
        <w:pStyle w:val="BodyText"/>
        <w:spacing w:line="276" w:lineRule="auto"/>
        <w:rPr>
          <w:rFonts w:ascii="Times New Roman" w:hAnsi="Times New Roman" w:cs="Times New Roman"/>
        </w:rPr>
      </w:pPr>
      <w:r>
        <w:rPr>
          <w:rFonts w:ascii="Times New Roman" w:hAnsi="Times New Roman" w:cs="Times New Roman"/>
        </w:rPr>
        <w:t xml:space="preserve">PA to </w:t>
      </w:r>
      <w:proofErr w:type="gramStart"/>
      <w:r>
        <w:rPr>
          <w:rFonts w:ascii="Times New Roman" w:hAnsi="Times New Roman" w:cs="Times New Roman"/>
        </w:rPr>
        <w:t>JMD(</w:t>
      </w:r>
      <w:proofErr w:type="spellStart"/>
      <w:proofErr w:type="gramEnd"/>
      <w:r>
        <w:rPr>
          <w:rFonts w:ascii="Times New Roman" w:hAnsi="Times New Roman" w:cs="Times New Roman"/>
        </w:rPr>
        <w:t>Fin.Comml</w:t>
      </w:r>
      <w:proofErr w:type="spellEnd"/>
      <w:r>
        <w:rPr>
          <w:rFonts w:ascii="Times New Roman" w:hAnsi="Times New Roman" w:cs="Times New Roman"/>
        </w:rPr>
        <w:t>,&amp; HRD)/TSTRANSCO/</w:t>
      </w:r>
      <w:proofErr w:type="spellStart"/>
      <w:r>
        <w:rPr>
          <w:rFonts w:ascii="Times New Roman" w:hAnsi="Times New Roman" w:cs="Times New Roman"/>
        </w:rPr>
        <w:t>VidyutSoudha</w:t>
      </w:r>
      <w:proofErr w:type="spellEnd"/>
      <w:r>
        <w:rPr>
          <w:rFonts w:ascii="Times New Roman" w:hAnsi="Times New Roman" w:cs="Times New Roman"/>
        </w:rPr>
        <w:t>/</w:t>
      </w:r>
      <w:r w:rsidRPr="005954BE">
        <w:rPr>
          <w:rFonts w:ascii="Times New Roman" w:hAnsi="Times New Roman" w:cs="Times New Roman"/>
        </w:rPr>
        <w:t>Hyderabad</w:t>
      </w:r>
    </w:p>
    <w:p w:rsidR="005F3330" w:rsidRDefault="005F3330" w:rsidP="005F3330">
      <w:pPr>
        <w:pStyle w:val="BodyText"/>
        <w:spacing w:line="276" w:lineRule="auto"/>
        <w:rPr>
          <w:rFonts w:ascii="Times New Roman" w:hAnsi="Times New Roman" w:cs="Times New Roman"/>
        </w:rPr>
      </w:pPr>
    </w:p>
    <w:p w:rsidR="005F3330" w:rsidRPr="007C1169" w:rsidRDefault="005F3330" w:rsidP="005F3330">
      <w:pPr>
        <w:tabs>
          <w:tab w:val="left" w:pos="4182"/>
        </w:tabs>
        <w:jc w:val="center"/>
        <w:rPr>
          <w:rFonts w:ascii="Times New Roman" w:hAnsi="Times New Roman" w:cs="Times New Roman"/>
          <w:b/>
          <w:sz w:val="24"/>
          <w:szCs w:val="24"/>
          <w:u w:val="single"/>
        </w:rPr>
      </w:pPr>
      <w:r w:rsidRPr="007C1169">
        <w:rPr>
          <w:rFonts w:ascii="Times New Roman" w:hAnsi="Times New Roman" w:cs="Times New Roman"/>
          <w:b/>
          <w:sz w:val="24"/>
          <w:szCs w:val="24"/>
          <w:u w:val="single"/>
        </w:rPr>
        <w:t xml:space="preserve">Current </w:t>
      </w:r>
      <w:proofErr w:type="gramStart"/>
      <w:r w:rsidRPr="007C1169">
        <w:rPr>
          <w:rFonts w:ascii="Times New Roman" w:hAnsi="Times New Roman" w:cs="Times New Roman"/>
          <w:b/>
          <w:sz w:val="24"/>
          <w:szCs w:val="24"/>
          <w:u w:val="single"/>
        </w:rPr>
        <w:t>File:CE</w:t>
      </w:r>
      <w:proofErr w:type="gramEnd"/>
      <w:r w:rsidRPr="007C1169">
        <w:rPr>
          <w:rFonts w:ascii="Times New Roman" w:hAnsi="Times New Roman" w:cs="Times New Roman"/>
          <w:b/>
          <w:sz w:val="24"/>
          <w:szCs w:val="24"/>
          <w:u w:val="single"/>
        </w:rPr>
        <w:t>(Tr.)/SE(Tr.)/DE(SS)/ADE-1/F.Batteries /</w:t>
      </w:r>
      <w:proofErr w:type="spellStart"/>
      <w:r w:rsidRPr="007C1169">
        <w:rPr>
          <w:rFonts w:ascii="Times New Roman" w:hAnsi="Times New Roman" w:cs="Times New Roman"/>
          <w:b/>
          <w:sz w:val="24"/>
          <w:szCs w:val="24"/>
          <w:u w:val="single"/>
        </w:rPr>
        <w:t>D.No</w:t>
      </w:r>
      <w:proofErr w:type="spellEnd"/>
      <w:r w:rsidRPr="007C1169">
        <w:rPr>
          <w:rFonts w:ascii="Times New Roman" w:hAnsi="Times New Roman" w:cs="Times New Roman"/>
          <w:b/>
          <w:sz w:val="24"/>
          <w:szCs w:val="24"/>
          <w:u w:val="single"/>
        </w:rPr>
        <w:t xml:space="preserve">. </w:t>
      </w:r>
      <w:r w:rsidR="007024C6">
        <w:rPr>
          <w:rFonts w:ascii="Times New Roman" w:hAnsi="Times New Roman" w:cs="Times New Roman"/>
          <w:b/>
          <w:sz w:val="24"/>
          <w:szCs w:val="24"/>
          <w:u w:val="single"/>
        </w:rPr>
        <w:t>369</w:t>
      </w:r>
      <w:r w:rsidRPr="007C1169">
        <w:rPr>
          <w:rFonts w:ascii="Times New Roman" w:hAnsi="Times New Roman" w:cs="Times New Roman"/>
          <w:b/>
          <w:sz w:val="24"/>
          <w:szCs w:val="24"/>
          <w:u w:val="single"/>
        </w:rPr>
        <w:t>/ 18,Dt:</w:t>
      </w:r>
      <w:r w:rsidR="007024C6">
        <w:rPr>
          <w:rFonts w:ascii="Times New Roman" w:hAnsi="Times New Roman" w:cs="Times New Roman"/>
          <w:b/>
          <w:sz w:val="24"/>
          <w:szCs w:val="24"/>
          <w:u w:val="single"/>
        </w:rPr>
        <w:t>17</w:t>
      </w:r>
      <w:r w:rsidRPr="007C1169">
        <w:rPr>
          <w:rFonts w:ascii="Times New Roman" w:hAnsi="Times New Roman" w:cs="Times New Roman"/>
          <w:b/>
          <w:sz w:val="24"/>
          <w:szCs w:val="24"/>
          <w:u w:val="single"/>
        </w:rPr>
        <w:t>.05.2018</w:t>
      </w:r>
    </w:p>
    <w:p w:rsidR="005F3330" w:rsidRPr="007C1169" w:rsidRDefault="005F3330" w:rsidP="005F3330">
      <w:pPr>
        <w:jc w:val="center"/>
        <w:rPr>
          <w:rFonts w:ascii="Times New Roman" w:hAnsi="Times New Roman" w:cs="Times New Roman"/>
          <w:b/>
          <w:bCs/>
          <w:i/>
          <w:iCs/>
          <w:sz w:val="24"/>
          <w:szCs w:val="24"/>
        </w:rPr>
      </w:pPr>
      <w:r w:rsidRPr="007C1169">
        <w:rPr>
          <w:rFonts w:ascii="Times New Roman" w:hAnsi="Times New Roman" w:cs="Times New Roman"/>
          <w:b/>
          <w:bCs/>
          <w:i/>
          <w:iCs/>
          <w:sz w:val="24"/>
          <w:szCs w:val="24"/>
        </w:rPr>
        <w:t>Energy saved is energy produced // Electricity saved is electricity produced</w:t>
      </w:r>
    </w:p>
    <w:sectPr w:rsidR="005F3330" w:rsidRPr="007C1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2"/>
  </w:compat>
  <w:rsids>
    <w:rsidRoot w:val="005F3330"/>
    <w:rsid w:val="00017DD2"/>
    <w:rsid w:val="0014439D"/>
    <w:rsid w:val="001C4C74"/>
    <w:rsid w:val="00382B58"/>
    <w:rsid w:val="00516FB3"/>
    <w:rsid w:val="00532704"/>
    <w:rsid w:val="005F3330"/>
    <w:rsid w:val="006250E8"/>
    <w:rsid w:val="00670BD2"/>
    <w:rsid w:val="007024C6"/>
    <w:rsid w:val="007C1169"/>
    <w:rsid w:val="0089063C"/>
    <w:rsid w:val="008B0715"/>
    <w:rsid w:val="00AE5B79"/>
    <w:rsid w:val="00F2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2624"/>
  <w15:docId w15:val="{5E7FC007-A0BB-46AB-A2F3-C39D631E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F3330"/>
    <w:pPr>
      <w:keepNext/>
      <w:spacing w:after="0" w:line="240" w:lineRule="auto"/>
      <w:jc w:val="right"/>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3330"/>
    <w:rPr>
      <w:rFonts w:ascii="Arial" w:eastAsia="Times New Roman" w:hAnsi="Arial" w:cs="Arial"/>
      <w:b/>
      <w:bCs/>
      <w:sz w:val="24"/>
      <w:szCs w:val="24"/>
    </w:rPr>
  </w:style>
  <w:style w:type="paragraph" w:styleId="BodyText">
    <w:name w:val="Body Text"/>
    <w:basedOn w:val="Normal"/>
    <w:link w:val="BodyTextChar"/>
    <w:semiHidden/>
    <w:rsid w:val="005F3330"/>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5F3330"/>
    <w:rPr>
      <w:rFonts w:ascii="Arial" w:eastAsia="Times New Roman" w:hAnsi="Arial" w:cs="Arial"/>
      <w:sz w:val="24"/>
      <w:szCs w:val="24"/>
    </w:rPr>
  </w:style>
  <w:style w:type="table" w:styleId="TableGrid">
    <w:name w:val="Table Grid"/>
    <w:basedOn w:val="TableNormal"/>
    <w:uiPriority w:val="59"/>
    <w:rsid w:val="005F333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rsid w:val="005F3330"/>
    <w:pPr>
      <w:spacing w:after="120" w:line="48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uiPriority w:val="99"/>
    <w:rsid w:val="005F3330"/>
    <w:rPr>
      <w:rFonts w:ascii="Arial" w:eastAsia="Times New Roman" w:hAnsi="Arial" w:cs="Arial"/>
      <w:sz w:val="24"/>
      <w:szCs w:val="24"/>
    </w:rPr>
  </w:style>
  <w:style w:type="paragraph" w:styleId="BodyTextIndent">
    <w:name w:val="Body Text Indent"/>
    <w:basedOn w:val="Normal"/>
    <w:link w:val="BodyTextIndentChar"/>
    <w:uiPriority w:val="99"/>
    <w:unhideWhenUsed/>
    <w:rsid w:val="005F3330"/>
    <w:pPr>
      <w:spacing w:after="12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5F3330"/>
    <w:rPr>
      <w:rFonts w:ascii="Arial" w:eastAsia="Times New Roman" w:hAnsi="Arial" w:cs="Arial"/>
      <w:sz w:val="24"/>
      <w:szCs w:val="24"/>
    </w:rPr>
  </w:style>
  <w:style w:type="paragraph" w:styleId="Title">
    <w:name w:val="Title"/>
    <w:basedOn w:val="Normal"/>
    <w:link w:val="TitleChar"/>
    <w:qFormat/>
    <w:rsid w:val="005F3330"/>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5F3330"/>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TS Transco</cp:lastModifiedBy>
  <cp:revision>15</cp:revision>
  <dcterms:created xsi:type="dcterms:W3CDTF">2018-05-17T09:29:00Z</dcterms:created>
  <dcterms:modified xsi:type="dcterms:W3CDTF">2018-05-17T09:47:00Z</dcterms:modified>
</cp:coreProperties>
</file>